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785" w:type="dxa"/>
        <w:tblInd w:w="-601" w:type="dxa"/>
        <w:tblLayout w:type="fixed"/>
        <w:tblLook w:val="04A0" w:firstRow="1" w:lastRow="0" w:firstColumn="1" w:lastColumn="0" w:noHBand="0" w:noVBand="1"/>
      </w:tblPr>
      <w:tblGrid>
        <w:gridCol w:w="2826"/>
        <w:gridCol w:w="1144"/>
        <w:gridCol w:w="1417"/>
        <w:gridCol w:w="992"/>
        <w:gridCol w:w="1560"/>
        <w:gridCol w:w="48"/>
        <w:gridCol w:w="1985"/>
        <w:gridCol w:w="5763"/>
        <w:gridCol w:w="50"/>
      </w:tblGrid>
      <w:tr w:rsidR="00A81EF1" w:rsidRPr="00BD6DCA"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bookmarkStart w:id="0" w:name="_GoBack"/>
          </w:p>
        </w:tc>
        <w:tc>
          <w:tcPr>
            <w:tcW w:w="1144"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w:eastAsia="Times New Roman" w:hAnsi="Times New Roman" w:cs="Times New Roman"/>
                <w:sz w:val="16"/>
                <w:szCs w:val="16"/>
                <w:lang w:eastAsia="ru-RU"/>
              </w:rPr>
            </w:pPr>
          </w:p>
        </w:tc>
        <w:tc>
          <w:tcPr>
            <w:tcW w:w="9356" w:type="dxa"/>
            <w:gridSpan w:val="4"/>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Приложение 17</w:t>
            </w:r>
          </w:p>
        </w:tc>
      </w:tr>
      <w:tr w:rsidR="00A81EF1" w:rsidRPr="00BD6DCA"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
        </w:tc>
        <w:tc>
          <w:tcPr>
            <w:tcW w:w="1144"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w:eastAsia="Times New Roman" w:hAnsi="Times New Roman" w:cs="Times New Roman"/>
                <w:sz w:val="16"/>
                <w:szCs w:val="16"/>
                <w:lang w:eastAsia="ru-RU"/>
              </w:rPr>
            </w:pPr>
          </w:p>
        </w:tc>
        <w:tc>
          <w:tcPr>
            <w:tcW w:w="9356" w:type="dxa"/>
            <w:gridSpan w:val="4"/>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roofErr w:type="gramStart"/>
            <w:r w:rsidRPr="00BD6DCA">
              <w:rPr>
                <w:rFonts w:ascii="Times New Roman CYR" w:eastAsia="Times New Roman" w:hAnsi="Times New Roman CYR" w:cs="Times New Roman CYR"/>
                <w:sz w:val="16"/>
                <w:szCs w:val="16"/>
                <w:lang w:eastAsia="ru-RU"/>
              </w:rPr>
              <w:t>к</w:t>
            </w:r>
            <w:proofErr w:type="gramEnd"/>
            <w:r w:rsidRPr="00BD6DCA">
              <w:rPr>
                <w:rFonts w:ascii="Times New Roman CYR" w:eastAsia="Times New Roman" w:hAnsi="Times New Roman CYR" w:cs="Times New Roman CYR"/>
                <w:sz w:val="16"/>
                <w:szCs w:val="16"/>
                <w:lang w:eastAsia="ru-RU"/>
              </w:rPr>
              <w:t xml:space="preserve"> решению Совета депутатов</w:t>
            </w:r>
          </w:p>
        </w:tc>
      </w:tr>
      <w:tr w:rsidR="00A81EF1" w:rsidRPr="00BD6DCA"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
        </w:tc>
        <w:tc>
          <w:tcPr>
            <w:tcW w:w="1144"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w:eastAsia="Times New Roman" w:hAnsi="Times New Roman" w:cs="Times New Roman"/>
                <w:sz w:val="16"/>
                <w:szCs w:val="16"/>
                <w:lang w:eastAsia="ru-RU"/>
              </w:rPr>
            </w:pPr>
          </w:p>
        </w:tc>
        <w:tc>
          <w:tcPr>
            <w:tcW w:w="9356" w:type="dxa"/>
            <w:gridSpan w:val="4"/>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roofErr w:type="gramStart"/>
            <w:r w:rsidRPr="00BD6DCA">
              <w:rPr>
                <w:rFonts w:ascii="Times New Roman CYR" w:eastAsia="Times New Roman" w:hAnsi="Times New Roman CYR" w:cs="Times New Roman CYR"/>
                <w:sz w:val="16"/>
                <w:szCs w:val="16"/>
                <w:lang w:eastAsia="ru-RU"/>
              </w:rPr>
              <w:t>муниципального</w:t>
            </w:r>
            <w:proofErr w:type="gramEnd"/>
            <w:r w:rsidRPr="00BD6DCA">
              <w:rPr>
                <w:rFonts w:ascii="Times New Roman CYR" w:eastAsia="Times New Roman" w:hAnsi="Times New Roman CYR" w:cs="Times New Roman CYR"/>
                <w:sz w:val="16"/>
                <w:szCs w:val="16"/>
                <w:lang w:eastAsia="ru-RU"/>
              </w:rPr>
              <w:t xml:space="preserve"> образования</w:t>
            </w:r>
          </w:p>
        </w:tc>
      </w:tr>
      <w:tr w:rsidR="00A81EF1" w:rsidRPr="00BD6DCA"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
        </w:tc>
        <w:tc>
          <w:tcPr>
            <w:tcW w:w="1144"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w:eastAsia="Times New Roman" w:hAnsi="Times New Roman" w:cs="Times New Roman"/>
                <w:sz w:val="16"/>
                <w:szCs w:val="16"/>
                <w:lang w:eastAsia="ru-RU"/>
              </w:rPr>
            </w:pPr>
          </w:p>
        </w:tc>
        <w:tc>
          <w:tcPr>
            <w:tcW w:w="9356" w:type="dxa"/>
            <w:gridSpan w:val="4"/>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roofErr w:type="gramStart"/>
            <w:r w:rsidRPr="00BD6DCA">
              <w:rPr>
                <w:rFonts w:ascii="Times New Roman CYR" w:eastAsia="Times New Roman" w:hAnsi="Times New Roman CYR" w:cs="Times New Roman CYR"/>
                <w:sz w:val="16"/>
                <w:szCs w:val="16"/>
                <w:lang w:eastAsia="ru-RU"/>
              </w:rPr>
              <w:t>городской</w:t>
            </w:r>
            <w:proofErr w:type="gramEnd"/>
            <w:r w:rsidRPr="00BD6DCA">
              <w:rPr>
                <w:rFonts w:ascii="Times New Roman CYR" w:eastAsia="Times New Roman" w:hAnsi="Times New Roman CYR" w:cs="Times New Roman CYR"/>
                <w:sz w:val="16"/>
                <w:szCs w:val="16"/>
                <w:lang w:eastAsia="ru-RU"/>
              </w:rPr>
              <w:t xml:space="preserve"> округ Люберцы</w:t>
            </w:r>
          </w:p>
        </w:tc>
      </w:tr>
      <w:tr w:rsidR="00A81EF1" w:rsidRPr="00BD6DCA"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
        </w:tc>
        <w:tc>
          <w:tcPr>
            <w:tcW w:w="1144"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w:eastAsia="Times New Roman" w:hAnsi="Times New Roman" w:cs="Times New Roman"/>
                <w:sz w:val="16"/>
                <w:szCs w:val="16"/>
                <w:lang w:eastAsia="ru-RU"/>
              </w:rPr>
            </w:pPr>
          </w:p>
        </w:tc>
        <w:tc>
          <w:tcPr>
            <w:tcW w:w="9356" w:type="dxa"/>
            <w:gridSpan w:val="4"/>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Московской области</w:t>
            </w:r>
          </w:p>
        </w:tc>
      </w:tr>
      <w:tr w:rsidR="00A81EF1" w:rsidRPr="00BD6DCA"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
        </w:tc>
        <w:tc>
          <w:tcPr>
            <w:tcW w:w="1144"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w:eastAsia="Times New Roman" w:hAnsi="Times New Roman" w:cs="Times New Roman"/>
                <w:sz w:val="16"/>
                <w:szCs w:val="16"/>
                <w:lang w:eastAsia="ru-RU"/>
              </w:rPr>
            </w:pPr>
          </w:p>
        </w:tc>
        <w:tc>
          <w:tcPr>
            <w:tcW w:w="9356" w:type="dxa"/>
            <w:gridSpan w:val="4"/>
            <w:tcBorders>
              <w:top w:val="nil"/>
              <w:left w:val="nil"/>
              <w:bottom w:val="nil"/>
              <w:right w:val="nil"/>
            </w:tcBorders>
            <w:shd w:val="clear" w:color="auto" w:fill="auto"/>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roofErr w:type="gramStart"/>
            <w:r w:rsidRPr="00BD6DCA">
              <w:rPr>
                <w:rFonts w:ascii="Times New Roman CYR" w:eastAsia="Times New Roman" w:hAnsi="Times New Roman CYR" w:cs="Times New Roman CYR"/>
                <w:sz w:val="16"/>
                <w:szCs w:val="16"/>
                <w:lang w:eastAsia="ru-RU"/>
              </w:rPr>
              <w:t>от</w:t>
            </w:r>
            <w:proofErr w:type="gramEnd"/>
            <w:r w:rsidRPr="00BD6DCA">
              <w:rPr>
                <w:rFonts w:ascii="Times New Roman CYR" w:eastAsia="Times New Roman" w:hAnsi="Times New Roman CYR" w:cs="Times New Roman CYR"/>
                <w:sz w:val="16"/>
                <w:szCs w:val="16"/>
                <w:lang w:eastAsia="ru-RU"/>
              </w:rPr>
              <w:t xml:space="preserve"> </w:t>
            </w:r>
            <w:r w:rsidR="00F702FA" w:rsidRPr="00BD6DCA">
              <w:rPr>
                <w:rFonts w:ascii="Times New Roman CYR" w:eastAsia="Times New Roman" w:hAnsi="Times New Roman CYR" w:cs="Times New Roman CYR"/>
                <w:sz w:val="16"/>
                <w:szCs w:val="16"/>
                <w:lang w:eastAsia="ru-RU"/>
              </w:rPr>
              <w:t>____________</w:t>
            </w:r>
            <w:r w:rsidRPr="00BD6DCA">
              <w:rPr>
                <w:rFonts w:ascii="Times New Roman CYR" w:eastAsia="Times New Roman" w:hAnsi="Times New Roman CYR" w:cs="Times New Roman CYR"/>
                <w:sz w:val="16"/>
                <w:szCs w:val="16"/>
                <w:lang w:eastAsia="ru-RU"/>
              </w:rPr>
              <w:t xml:space="preserve"> № </w:t>
            </w:r>
            <w:r w:rsidR="00F702FA" w:rsidRPr="00BD6DCA">
              <w:rPr>
                <w:rFonts w:ascii="Times New Roman CYR" w:eastAsia="Times New Roman" w:hAnsi="Times New Roman CYR" w:cs="Times New Roman CYR"/>
                <w:sz w:val="16"/>
                <w:szCs w:val="16"/>
                <w:lang w:eastAsia="ru-RU"/>
              </w:rPr>
              <w:t>________</w:t>
            </w:r>
          </w:p>
        </w:tc>
      </w:tr>
      <w:tr w:rsidR="00A81EF1" w:rsidRPr="00BD6DCA"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p>
        </w:tc>
        <w:tc>
          <w:tcPr>
            <w:tcW w:w="1144"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560"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2033" w:type="dxa"/>
            <w:gridSpan w:val="2"/>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5763"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r>
      <w:tr w:rsidR="00A81EF1" w:rsidRPr="00BD6DCA"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r>
      <w:tr w:rsidR="00A81EF1" w:rsidRPr="00BD6DCA"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Программа муниципальных гарантий муниципального образования городской округ Люберцы</w:t>
            </w:r>
          </w:p>
        </w:tc>
      </w:tr>
      <w:tr w:rsidR="00A81EF1" w:rsidRPr="00BD6DCA"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Московской области на 202</w:t>
            </w:r>
            <w:r w:rsidR="00F702FA" w:rsidRPr="00BD6DCA">
              <w:rPr>
                <w:rFonts w:ascii="Times New Roman CYR" w:eastAsia="Times New Roman" w:hAnsi="Times New Roman CYR" w:cs="Times New Roman CYR"/>
                <w:b/>
                <w:bCs/>
                <w:sz w:val="16"/>
                <w:szCs w:val="16"/>
                <w:lang w:eastAsia="ru-RU"/>
              </w:rPr>
              <w:t>1</w:t>
            </w:r>
            <w:r w:rsidRPr="00BD6DCA">
              <w:rPr>
                <w:rFonts w:ascii="Times New Roman CYR" w:eastAsia="Times New Roman" w:hAnsi="Times New Roman CYR" w:cs="Times New Roman CYR"/>
                <w:b/>
                <w:bCs/>
                <w:sz w:val="16"/>
                <w:szCs w:val="16"/>
                <w:lang w:eastAsia="ru-RU"/>
              </w:rPr>
              <w:t xml:space="preserve"> год</w:t>
            </w:r>
          </w:p>
        </w:tc>
      </w:tr>
      <w:tr w:rsidR="00A81EF1" w:rsidRPr="00BD6DCA"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p>
        </w:tc>
        <w:tc>
          <w:tcPr>
            <w:tcW w:w="1144"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560"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2033" w:type="dxa"/>
            <w:gridSpan w:val="2"/>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5763"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r>
      <w:tr w:rsidR="00A81EF1" w:rsidRPr="00BD6DCA"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I. Перечень подлежащих предоставлению муниципальных гарантий</w:t>
            </w:r>
          </w:p>
        </w:tc>
      </w:tr>
      <w:tr w:rsidR="00A81EF1" w:rsidRPr="00BD6DCA"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proofErr w:type="gramStart"/>
            <w:r w:rsidRPr="00BD6DCA">
              <w:rPr>
                <w:rFonts w:ascii="Times New Roman CYR" w:eastAsia="Times New Roman" w:hAnsi="Times New Roman CYR" w:cs="Times New Roman CYR"/>
                <w:b/>
                <w:bCs/>
                <w:sz w:val="16"/>
                <w:szCs w:val="16"/>
                <w:lang w:eastAsia="ru-RU"/>
              </w:rPr>
              <w:t>муниципального</w:t>
            </w:r>
            <w:proofErr w:type="gramEnd"/>
            <w:r w:rsidRPr="00BD6DCA">
              <w:rPr>
                <w:rFonts w:ascii="Times New Roman CYR" w:eastAsia="Times New Roman" w:hAnsi="Times New Roman CYR" w:cs="Times New Roman CYR"/>
                <w:b/>
                <w:bCs/>
                <w:sz w:val="16"/>
                <w:szCs w:val="16"/>
                <w:lang w:eastAsia="ru-RU"/>
              </w:rPr>
              <w:t xml:space="preserve"> образования городской округ Люберцы Московской области в 202</w:t>
            </w:r>
            <w:r w:rsidR="00F702FA" w:rsidRPr="00BD6DCA">
              <w:rPr>
                <w:rFonts w:ascii="Times New Roman CYR" w:eastAsia="Times New Roman" w:hAnsi="Times New Roman CYR" w:cs="Times New Roman CYR"/>
                <w:b/>
                <w:bCs/>
                <w:sz w:val="16"/>
                <w:szCs w:val="16"/>
                <w:lang w:eastAsia="ru-RU"/>
              </w:rPr>
              <w:t>1</w:t>
            </w:r>
            <w:r w:rsidRPr="00BD6DCA">
              <w:rPr>
                <w:rFonts w:ascii="Times New Roman CYR" w:eastAsia="Times New Roman" w:hAnsi="Times New Roman CYR" w:cs="Times New Roman CYR"/>
                <w:b/>
                <w:bCs/>
                <w:sz w:val="16"/>
                <w:szCs w:val="16"/>
                <w:lang w:eastAsia="ru-RU"/>
              </w:rPr>
              <w:t xml:space="preserve"> году</w:t>
            </w:r>
          </w:p>
        </w:tc>
      </w:tr>
      <w:tr w:rsidR="00A81EF1" w:rsidRPr="00BD6DCA" w:rsidTr="00A81EF1">
        <w:trPr>
          <w:trHeight w:val="20"/>
        </w:trPr>
        <w:tc>
          <w:tcPr>
            <w:tcW w:w="15785" w:type="dxa"/>
            <w:gridSpan w:val="9"/>
            <w:tcBorders>
              <w:top w:val="nil"/>
              <w:left w:val="nil"/>
              <w:bottom w:val="single" w:sz="4" w:space="0" w:color="auto"/>
              <w:right w:val="nil"/>
            </w:tcBorders>
            <w:shd w:val="clear" w:color="auto" w:fill="auto"/>
            <w:noWrap/>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w:t>
            </w:r>
          </w:p>
        </w:tc>
      </w:tr>
      <w:tr w:rsidR="00A81EF1" w:rsidRPr="00BD6DCA"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xml:space="preserve">Цели предоставления муниципальных гарантий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Наименование принципала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Общий объем предоставления гарантий на 202</w:t>
            </w:r>
            <w:r w:rsidR="00F702FA" w:rsidRPr="00BD6DCA">
              <w:rPr>
                <w:rFonts w:ascii="Times New Roman CYR" w:eastAsia="Times New Roman" w:hAnsi="Times New Roman CYR" w:cs="Times New Roman CYR"/>
                <w:b/>
                <w:bCs/>
                <w:sz w:val="16"/>
                <w:szCs w:val="16"/>
                <w:lang w:eastAsia="ru-RU"/>
              </w:rPr>
              <w:t>1</w:t>
            </w:r>
            <w:r w:rsidRPr="00BD6DCA">
              <w:rPr>
                <w:rFonts w:ascii="Times New Roman CYR" w:eastAsia="Times New Roman" w:hAnsi="Times New Roman CYR" w:cs="Times New Roman CYR"/>
                <w:b/>
                <w:bCs/>
                <w:sz w:val="16"/>
                <w:szCs w:val="16"/>
                <w:lang w:eastAsia="ru-RU"/>
              </w:rPr>
              <w:t xml:space="preserve">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Наличие права регрессивного требования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Обеспечение исполнения обязательств принципала по удовлетворению регрессных требований гаранта</w:t>
            </w:r>
          </w:p>
        </w:tc>
        <w:tc>
          <w:tcPr>
            <w:tcW w:w="7796" w:type="dxa"/>
            <w:gridSpan w:val="3"/>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xml:space="preserve">Иные условия предоставления и исполнения муниципальных гарантий </w:t>
            </w:r>
          </w:p>
        </w:tc>
      </w:tr>
      <w:tr w:rsidR="00A81EF1" w:rsidRPr="00BD6DCA"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По обязательствам АО "Люберецкая теплосеть" по кредитам, привлекаемым, с целью заключения договора на оказание финансовых услуг по выдаче возобновляемой кредитной линии на пополнение оборотных средств</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АО "Люберецкая теплосеть"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jc w:val="right"/>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150 000 000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Есть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Есть</w:t>
            </w:r>
          </w:p>
        </w:tc>
        <w:tc>
          <w:tcPr>
            <w:tcW w:w="7796" w:type="dxa"/>
            <w:gridSpan w:val="3"/>
            <w:tcBorders>
              <w:top w:val="single" w:sz="4" w:space="0" w:color="auto"/>
              <w:left w:val="nil"/>
              <w:bottom w:val="single" w:sz="4" w:space="0" w:color="auto"/>
              <w:right w:val="single" w:sz="4" w:space="0" w:color="auto"/>
            </w:tcBorders>
            <w:shd w:val="clear" w:color="auto" w:fill="auto"/>
            <w:vAlign w:val="center"/>
            <w:hideMark/>
          </w:tcPr>
          <w:p w:rsidR="00F702FA" w:rsidRPr="00BD6DCA" w:rsidRDefault="00F702FA" w:rsidP="00F702FA">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1.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 привлекаемому АО "Люберецкая теплосеть" в рублях  целью заключения договора на оказание финансовых услуг по выдаче возобновляемой кредитной линии на пополнение оборотных средств, в части обязательств по возврату суммы кредита (погашению основного долга) и (или) уплате процентов за пользование кредитом в объеме до 100 процентов названных обязательств.</w:t>
            </w:r>
          </w:p>
          <w:p w:rsidR="00F702FA" w:rsidRPr="00BD6DCA" w:rsidRDefault="00F702FA" w:rsidP="00F702FA">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p>
          <w:p w:rsidR="00F702FA" w:rsidRPr="00BD6DCA" w:rsidRDefault="00F702FA" w:rsidP="00F702FA">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p>
          <w:p w:rsidR="00F702FA" w:rsidRPr="00BD6DCA" w:rsidRDefault="00F702FA" w:rsidP="00F702FA">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p>
          <w:p w:rsidR="00F702FA" w:rsidRPr="00BD6DCA" w:rsidRDefault="00F702FA" w:rsidP="00F702FA">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5.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w:t>
            </w:r>
          </w:p>
          <w:p w:rsidR="00F702FA" w:rsidRPr="00BD6DCA" w:rsidRDefault="00F702FA" w:rsidP="00F702FA">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 договору, по досрочному исполнению обязательств принципала по кредитному договору,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 договору считается наступившим, не обеспечивает ответственность принципала за неисполнение или ненадлежащее исполнение обязательств по кредитному договору и причинение убытков.</w:t>
            </w:r>
          </w:p>
          <w:p w:rsidR="00A81EF1" w:rsidRPr="00BD6DCA" w:rsidRDefault="00F702FA" w:rsidP="00F702FA">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прекращения кредитного договора либо признания кредитного договора недействительной сделкой.</w:t>
            </w:r>
          </w:p>
        </w:tc>
      </w:tr>
      <w:tr w:rsidR="00A81EF1" w:rsidRPr="00BD6DCA"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BD6DCA" w:rsidRDefault="00A81EF1" w:rsidP="00A81EF1">
            <w:pPr>
              <w:spacing w:after="0" w:line="240" w:lineRule="auto"/>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ИТОГО</w:t>
            </w:r>
          </w:p>
        </w:tc>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BD6DCA" w:rsidRDefault="00A81EF1" w:rsidP="00A81EF1">
            <w:pPr>
              <w:spacing w:after="0" w:line="240" w:lineRule="auto"/>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BD6DCA" w:rsidRDefault="00A81EF1" w:rsidP="00A81EF1">
            <w:pPr>
              <w:spacing w:after="0" w:line="240" w:lineRule="auto"/>
              <w:jc w:val="right"/>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150 000 000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BD6DCA" w:rsidRDefault="00A81EF1" w:rsidP="00A81EF1">
            <w:pPr>
              <w:spacing w:after="0" w:line="240" w:lineRule="auto"/>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BD6DCA" w:rsidRDefault="00A81EF1" w:rsidP="00A81EF1">
            <w:pPr>
              <w:spacing w:after="0" w:line="240" w:lineRule="auto"/>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w:t>
            </w:r>
          </w:p>
        </w:tc>
        <w:tc>
          <w:tcPr>
            <w:tcW w:w="779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w:t>
            </w:r>
          </w:p>
        </w:tc>
      </w:tr>
      <w:tr w:rsidR="00A81EF1" w:rsidRPr="00BD6DCA" w:rsidTr="00A81EF1">
        <w:trPr>
          <w:gridAfter w:val="1"/>
          <w:wAfter w:w="50" w:type="dxa"/>
          <w:trHeight w:val="20"/>
        </w:trPr>
        <w:tc>
          <w:tcPr>
            <w:tcW w:w="2826" w:type="dxa"/>
            <w:tcBorders>
              <w:top w:val="nil"/>
              <w:left w:val="nil"/>
              <w:bottom w:val="nil"/>
              <w:right w:val="nil"/>
            </w:tcBorders>
            <w:shd w:val="clear" w:color="auto" w:fill="auto"/>
            <w:vAlign w:val="bottom"/>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p>
        </w:tc>
        <w:tc>
          <w:tcPr>
            <w:tcW w:w="1144"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1560" w:type="dxa"/>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2033" w:type="dxa"/>
            <w:gridSpan w:val="2"/>
            <w:tcBorders>
              <w:top w:val="nil"/>
              <w:left w:val="nil"/>
              <w:bottom w:val="nil"/>
              <w:right w:val="nil"/>
            </w:tcBorders>
            <w:shd w:val="clear" w:color="auto" w:fill="auto"/>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c>
          <w:tcPr>
            <w:tcW w:w="5763" w:type="dxa"/>
            <w:tcBorders>
              <w:top w:val="nil"/>
              <w:left w:val="nil"/>
              <w:bottom w:val="nil"/>
              <w:right w:val="nil"/>
            </w:tcBorders>
            <w:shd w:val="clear" w:color="auto" w:fill="auto"/>
            <w:noWrap/>
            <w:vAlign w:val="bottom"/>
            <w:hideMark/>
          </w:tcPr>
          <w:p w:rsidR="00A81EF1" w:rsidRPr="00BD6DCA" w:rsidRDefault="00A81EF1" w:rsidP="00A81EF1">
            <w:pPr>
              <w:spacing w:after="0" w:line="240" w:lineRule="auto"/>
              <w:rPr>
                <w:rFonts w:ascii="Times New Roman" w:eastAsia="Times New Roman" w:hAnsi="Times New Roman" w:cs="Times New Roman"/>
                <w:sz w:val="16"/>
                <w:szCs w:val="16"/>
                <w:lang w:eastAsia="ru-RU"/>
              </w:rPr>
            </w:pPr>
          </w:p>
        </w:tc>
      </w:tr>
      <w:tr w:rsidR="00A81EF1" w:rsidRPr="00BD6DCA"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p>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p>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p>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II. Общий объем бюджетных ассигнований, предусмотренных на исполнение муниципальных гарантий</w:t>
            </w:r>
          </w:p>
        </w:tc>
      </w:tr>
      <w:tr w:rsidR="00A81EF1" w:rsidRPr="00BD6DCA"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proofErr w:type="gramStart"/>
            <w:r w:rsidRPr="00BD6DCA">
              <w:rPr>
                <w:rFonts w:ascii="Times New Roman CYR" w:eastAsia="Times New Roman" w:hAnsi="Times New Roman CYR" w:cs="Times New Roman CYR"/>
                <w:b/>
                <w:bCs/>
                <w:sz w:val="16"/>
                <w:szCs w:val="16"/>
                <w:lang w:eastAsia="ru-RU"/>
              </w:rPr>
              <w:t>муниципального</w:t>
            </w:r>
            <w:proofErr w:type="gramEnd"/>
            <w:r w:rsidRPr="00BD6DCA">
              <w:rPr>
                <w:rFonts w:ascii="Times New Roman CYR" w:eastAsia="Times New Roman" w:hAnsi="Times New Roman CYR" w:cs="Times New Roman CYR"/>
                <w:b/>
                <w:bCs/>
                <w:sz w:val="16"/>
                <w:szCs w:val="16"/>
                <w:lang w:eastAsia="ru-RU"/>
              </w:rPr>
              <w:t xml:space="preserve"> образования городской округ Люберцы Московской области по возможным гарантийным случаям, в 202</w:t>
            </w:r>
            <w:r w:rsidR="00F702FA" w:rsidRPr="00BD6DCA">
              <w:rPr>
                <w:rFonts w:ascii="Times New Roman CYR" w:eastAsia="Times New Roman" w:hAnsi="Times New Roman CYR" w:cs="Times New Roman CYR"/>
                <w:b/>
                <w:bCs/>
                <w:sz w:val="16"/>
                <w:szCs w:val="16"/>
                <w:lang w:eastAsia="ru-RU"/>
              </w:rPr>
              <w:t>1</w:t>
            </w:r>
            <w:r w:rsidRPr="00BD6DCA">
              <w:rPr>
                <w:rFonts w:ascii="Times New Roman CYR" w:eastAsia="Times New Roman" w:hAnsi="Times New Roman CYR" w:cs="Times New Roman CYR"/>
                <w:b/>
                <w:bCs/>
                <w:sz w:val="16"/>
                <w:szCs w:val="16"/>
                <w:lang w:eastAsia="ru-RU"/>
              </w:rPr>
              <w:t xml:space="preserve"> году</w:t>
            </w:r>
          </w:p>
        </w:tc>
      </w:tr>
      <w:tr w:rsidR="00A81EF1" w:rsidRPr="00BD6DCA" w:rsidTr="00A81EF1">
        <w:trPr>
          <w:trHeight w:val="20"/>
        </w:trPr>
        <w:tc>
          <w:tcPr>
            <w:tcW w:w="15785" w:type="dxa"/>
            <w:gridSpan w:val="9"/>
            <w:tcBorders>
              <w:top w:val="nil"/>
              <w:left w:val="nil"/>
              <w:bottom w:val="single" w:sz="4" w:space="0" w:color="auto"/>
              <w:right w:val="nil"/>
            </w:tcBorders>
            <w:shd w:val="clear" w:color="auto" w:fill="auto"/>
            <w:noWrap/>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w:t>
            </w:r>
          </w:p>
        </w:tc>
      </w:tr>
      <w:tr w:rsidR="00A81EF1" w:rsidRPr="00BD6DCA" w:rsidTr="00A81EF1">
        <w:trPr>
          <w:trHeight w:val="20"/>
        </w:trPr>
        <w:tc>
          <w:tcPr>
            <w:tcW w:w="7987" w:type="dxa"/>
            <w:gridSpan w:val="6"/>
            <w:tcBorders>
              <w:top w:val="single" w:sz="4" w:space="0" w:color="auto"/>
              <w:left w:val="nil"/>
              <w:bottom w:val="nil"/>
              <w:right w:val="single" w:sz="4" w:space="0" w:color="000000"/>
            </w:tcBorders>
            <w:shd w:val="clear" w:color="auto" w:fill="auto"/>
            <w:noWrap/>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xml:space="preserve">Исполнение муниципальных гарантий </w:t>
            </w:r>
          </w:p>
        </w:tc>
        <w:tc>
          <w:tcPr>
            <w:tcW w:w="7798" w:type="dxa"/>
            <w:gridSpan w:val="3"/>
            <w:tcBorders>
              <w:top w:val="single" w:sz="4" w:space="0" w:color="auto"/>
              <w:left w:val="nil"/>
              <w:bottom w:val="nil"/>
              <w:right w:val="single" w:sz="4" w:space="0" w:color="000000"/>
            </w:tcBorders>
            <w:shd w:val="clear" w:color="auto" w:fill="auto"/>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b/>
                <w:bCs/>
                <w:sz w:val="16"/>
                <w:szCs w:val="16"/>
                <w:lang w:eastAsia="ru-RU"/>
              </w:rPr>
            </w:pPr>
            <w:r w:rsidRPr="00BD6DCA">
              <w:rPr>
                <w:rFonts w:ascii="Times New Roman CYR" w:eastAsia="Times New Roman" w:hAnsi="Times New Roman CYR" w:cs="Times New Roman CYR"/>
                <w:b/>
                <w:bCs/>
                <w:sz w:val="16"/>
                <w:szCs w:val="16"/>
                <w:lang w:eastAsia="ru-RU"/>
              </w:rPr>
              <w:t xml:space="preserve">Объем бюджетных ассигнований на исполнение гарантий по возможным гарантийным </w:t>
            </w:r>
            <w:proofErr w:type="gramStart"/>
            <w:r w:rsidRPr="00BD6DCA">
              <w:rPr>
                <w:rFonts w:ascii="Times New Roman CYR" w:eastAsia="Times New Roman" w:hAnsi="Times New Roman CYR" w:cs="Times New Roman CYR"/>
                <w:b/>
                <w:bCs/>
                <w:sz w:val="16"/>
                <w:szCs w:val="16"/>
                <w:lang w:eastAsia="ru-RU"/>
              </w:rPr>
              <w:t>случаям,  рублей</w:t>
            </w:r>
            <w:proofErr w:type="gramEnd"/>
          </w:p>
        </w:tc>
      </w:tr>
      <w:tr w:rsidR="00A81EF1" w:rsidRPr="00BD6DCA" w:rsidTr="00A81EF1">
        <w:trPr>
          <w:trHeight w:val="20"/>
        </w:trPr>
        <w:tc>
          <w:tcPr>
            <w:tcW w:w="7987" w:type="dxa"/>
            <w:gridSpan w:val="6"/>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lastRenderedPageBreak/>
              <w:t xml:space="preserve">За счет источников внутреннего финансирования дефицита бюджета муниципального образования городской округ Люберцы Московской области </w:t>
            </w:r>
          </w:p>
        </w:tc>
        <w:tc>
          <w:tcPr>
            <w:tcW w:w="77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150 000 000</w:t>
            </w:r>
          </w:p>
        </w:tc>
      </w:tr>
      <w:tr w:rsidR="00A81EF1" w:rsidRPr="00BD6DCA" w:rsidTr="00A81EF1">
        <w:trPr>
          <w:trHeight w:val="20"/>
        </w:trPr>
        <w:tc>
          <w:tcPr>
            <w:tcW w:w="7987" w:type="dxa"/>
            <w:gridSpan w:val="6"/>
            <w:tcBorders>
              <w:top w:val="single" w:sz="4" w:space="0" w:color="auto"/>
              <w:left w:val="nil"/>
              <w:bottom w:val="single" w:sz="4" w:space="0" w:color="auto"/>
              <w:right w:val="single" w:sz="4" w:space="0" w:color="auto"/>
            </w:tcBorders>
            <w:shd w:val="clear" w:color="auto" w:fill="auto"/>
            <w:vAlign w:val="center"/>
            <w:hideMark/>
          </w:tcPr>
          <w:p w:rsidR="00A81EF1" w:rsidRPr="00BD6DCA" w:rsidRDefault="00A81EF1" w:rsidP="00A81EF1">
            <w:pPr>
              <w:spacing w:after="0" w:line="240" w:lineRule="auto"/>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 xml:space="preserve">За счет расходов бюджета муниципального образования городской округ Люберцы Московской области </w:t>
            </w:r>
          </w:p>
        </w:tc>
        <w:tc>
          <w:tcPr>
            <w:tcW w:w="77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81EF1" w:rsidRPr="00BD6DCA" w:rsidRDefault="00A81EF1" w:rsidP="00A81EF1">
            <w:pPr>
              <w:spacing w:after="0" w:line="240" w:lineRule="auto"/>
              <w:jc w:val="center"/>
              <w:rPr>
                <w:rFonts w:ascii="Times New Roman CYR" w:eastAsia="Times New Roman" w:hAnsi="Times New Roman CYR" w:cs="Times New Roman CYR"/>
                <w:sz w:val="16"/>
                <w:szCs w:val="16"/>
                <w:lang w:eastAsia="ru-RU"/>
              </w:rPr>
            </w:pPr>
            <w:r w:rsidRPr="00BD6DCA">
              <w:rPr>
                <w:rFonts w:ascii="Times New Roman CYR" w:eastAsia="Times New Roman" w:hAnsi="Times New Roman CYR" w:cs="Times New Roman CYR"/>
                <w:sz w:val="16"/>
                <w:szCs w:val="16"/>
                <w:lang w:eastAsia="ru-RU"/>
              </w:rPr>
              <w:t>0</w:t>
            </w:r>
          </w:p>
        </w:tc>
      </w:tr>
      <w:bookmarkEnd w:id="0"/>
    </w:tbl>
    <w:p w:rsidR="00817931" w:rsidRPr="00BD6DCA" w:rsidRDefault="00817931" w:rsidP="00F5565A">
      <w:pPr>
        <w:rPr>
          <w:sz w:val="16"/>
          <w:szCs w:val="16"/>
        </w:rPr>
      </w:pPr>
    </w:p>
    <w:sectPr w:rsidR="00817931" w:rsidRPr="00BD6DCA" w:rsidSect="00AD1B74">
      <w:headerReference w:type="even" r:id="rId7"/>
      <w:headerReference w:type="default" r:id="rId8"/>
      <w:footerReference w:type="even" r:id="rId9"/>
      <w:footerReference w:type="default" r:id="rId10"/>
      <w:headerReference w:type="first" r:id="rId11"/>
      <w:footerReference w:type="first" r:id="rId12"/>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65F" w:rsidRDefault="005B065F" w:rsidP="00261C1F">
      <w:pPr>
        <w:spacing w:after="0" w:line="240" w:lineRule="auto"/>
      </w:pPr>
      <w:r>
        <w:separator/>
      </w:r>
    </w:p>
  </w:endnote>
  <w:endnote w:type="continuationSeparator" w:id="0">
    <w:p w:rsidR="005B065F" w:rsidRDefault="005B065F"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65F" w:rsidRDefault="005B065F" w:rsidP="00261C1F">
      <w:pPr>
        <w:spacing w:after="0" w:line="240" w:lineRule="auto"/>
      </w:pPr>
      <w:r>
        <w:separator/>
      </w:r>
    </w:p>
  </w:footnote>
  <w:footnote w:type="continuationSeparator" w:id="0">
    <w:p w:rsidR="005B065F" w:rsidRDefault="005B065F" w:rsidP="00261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7A9"/>
    <w:rsid w:val="00064653"/>
    <w:rsid w:val="000758BB"/>
    <w:rsid w:val="000817A9"/>
    <w:rsid w:val="000B6D76"/>
    <w:rsid w:val="00140B7E"/>
    <w:rsid w:val="0018344E"/>
    <w:rsid w:val="00261C1F"/>
    <w:rsid w:val="002E6CB5"/>
    <w:rsid w:val="003905C8"/>
    <w:rsid w:val="003F3D6E"/>
    <w:rsid w:val="00413B81"/>
    <w:rsid w:val="005072D3"/>
    <w:rsid w:val="00533FA2"/>
    <w:rsid w:val="00537923"/>
    <w:rsid w:val="00556814"/>
    <w:rsid w:val="00593053"/>
    <w:rsid w:val="005B065F"/>
    <w:rsid w:val="005B61E1"/>
    <w:rsid w:val="00636E75"/>
    <w:rsid w:val="007111D3"/>
    <w:rsid w:val="00737DAB"/>
    <w:rsid w:val="00750EA1"/>
    <w:rsid w:val="00753287"/>
    <w:rsid w:val="00770188"/>
    <w:rsid w:val="00817931"/>
    <w:rsid w:val="008B7387"/>
    <w:rsid w:val="008E7D94"/>
    <w:rsid w:val="00971F2B"/>
    <w:rsid w:val="00A81EF1"/>
    <w:rsid w:val="00AA686C"/>
    <w:rsid w:val="00AD1B74"/>
    <w:rsid w:val="00B16758"/>
    <w:rsid w:val="00BD6DCA"/>
    <w:rsid w:val="00C34560"/>
    <w:rsid w:val="00C45BAD"/>
    <w:rsid w:val="00C55CF7"/>
    <w:rsid w:val="00C658CB"/>
    <w:rsid w:val="00CD0DBA"/>
    <w:rsid w:val="00D020A2"/>
    <w:rsid w:val="00D045E9"/>
    <w:rsid w:val="00D10B8A"/>
    <w:rsid w:val="00D3172D"/>
    <w:rsid w:val="00D76A63"/>
    <w:rsid w:val="00E4212B"/>
    <w:rsid w:val="00EF4E3D"/>
    <w:rsid w:val="00F5565A"/>
    <w:rsid w:val="00F702FA"/>
    <w:rsid w:val="00F80BD1"/>
    <w:rsid w:val="00FC0E96"/>
    <w:rsid w:val="00FF1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E044E7-631A-4316-A0AF-ECD839D4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1450224">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684476973">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14461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17F7E-19C6-41BE-94C6-0F1C1C3D3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648</Words>
  <Characters>3699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PC</cp:lastModifiedBy>
  <cp:revision>46</cp:revision>
  <cp:lastPrinted>2020-11-13T07:29:00Z</cp:lastPrinted>
  <dcterms:created xsi:type="dcterms:W3CDTF">2016-12-06T06:43:00Z</dcterms:created>
  <dcterms:modified xsi:type="dcterms:W3CDTF">2020-11-13T07:30:00Z</dcterms:modified>
</cp:coreProperties>
</file>